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3A03" w14:textId="77777777" w:rsidR="00E3307E" w:rsidRDefault="003D3796">
      <w:pPr>
        <w:keepNext/>
        <w:tabs>
          <w:tab w:val="center" w:pos="4513"/>
        </w:tabs>
        <w:suppressAutoHyphens/>
        <w:jc w:val="both"/>
        <w:rPr>
          <w:rFonts w:ascii="Arial" w:eastAsia="Arial" w:hAnsi="Arial" w:cs="Arial"/>
          <w:b/>
          <w:spacing w:val="-13"/>
          <w:sz w:val="110"/>
        </w:rPr>
      </w:pPr>
      <w:r>
        <w:rPr>
          <w:rFonts w:ascii="Arial" w:eastAsia="Arial" w:hAnsi="Arial" w:cs="Arial"/>
          <w:b/>
          <w:spacing w:val="-13"/>
          <w:sz w:val="110"/>
        </w:rPr>
        <w:tab/>
        <w:t>PUBLIC NOTICE</w:t>
      </w:r>
    </w:p>
    <w:p w14:paraId="76027B19" w14:textId="77777777" w:rsidR="00E3307E" w:rsidRDefault="00E3307E">
      <w:pPr>
        <w:tabs>
          <w:tab w:val="center" w:pos="4513"/>
        </w:tabs>
        <w:suppressAutoHyphens/>
        <w:jc w:val="both"/>
        <w:rPr>
          <w:rFonts w:ascii="Arial" w:eastAsia="Arial" w:hAnsi="Arial" w:cs="Arial"/>
          <w:b/>
          <w:spacing w:val="-3"/>
          <w:sz w:val="25"/>
        </w:rPr>
      </w:pPr>
    </w:p>
    <w:p w14:paraId="58397194" w14:textId="77777777" w:rsidR="00E3307E" w:rsidRDefault="003D3796">
      <w:pPr>
        <w:tabs>
          <w:tab w:val="center" w:pos="4513"/>
        </w:tabs>
        <w:suppressAutoHyphens/>
        <w:jc w:val="both"/>
        <w:rPr>
          <w:rFonts w:ascii="Arial" w:eastAsia="Arial" w:hAnsi="Arial" w:cs="Arial"/>
          <w:b/>
          <w:spacing w:val="-3"/>
          <w:sz w:val="23"/>
          <w:u w:val="single"/>
        </w:rPr>
      </w:pPr>
      <w:r>
        <w:rPr>
          <w:rFonts w:ascii="Arial" w:eastAsia="Arial" w:hAnsi="Arial" w:cs="Arial"/>
          <w:b/>
          <w:spacing w:val="-3"/>
          <w:sz w:val="23"/>
        </w:rPr>
        <w:tab/>
      </w:r>
      <w:r>
        <w:rPr>
          <w:rFonts w:ascii="Arial" w:eastAsia="Arial" w:hAnsi="Arial" w:cs="Arial"/>
          <w:b/>
          <w:spacing w:val="-3"/>
          <w:sz w:val="23"/>
          <w:u w:val="single"/>
        </w:rPr>
        <w:t>ROAD TRAFFIC REGULATION ACT 1984 - SECTION 14 (AS AMENDED)</w:t>
      </w:r>
    </w:p>
    <w:p w14:paraId="2EC73294" w14:textId="77777777" w:rsidR="00E3307E" w:rsidRDefault="00E3307E">
      <w:pPr>
        <w:tabs>
          <w:tab w:val="left" w:pos="-720"/>
        </w:tabs>
        <w:suppressAutoHyphens/>
        <w:jc w:val="both"/>
        <w:rPr>
          <w:rFonts w:ascii="Arial" w:eastAsia="Arial" w:hAnsi="Arial" w:cs="Arial"/>
          <w:b/>
          <w:spacing w:val="-3"/>
          <w:sz w:val="23"/>
          <w:u w:val="single"/>
        </w:rPr>
      </w:pPr>
    </w:p>
    <w:p w14:paraId="2AEC1C40" w14:textId="77777777" w:rsidR="00E3307E" w:rsidRDefault="003D3796">
      <w:pPr>
        <w:tabs>
          <w:tab w:val="left" w:pos="-720"/>
        </w:tabs>
        <w:suppressAutoHyphens/>
        <w:spacing w:before="90"/>
        <w:jc w:val="center"/>
        <w:rPr>
          <w:rFonts w:ascii="Arial" w:eastAsia="Arial" w:hAnsi="Arial" w:cs="Arial"/>
          <w:b/>
          <w:spacing w:val="-3"/>
          <w:sz w:val="23"/>
          <w:u w:val="single"/>
        </w:rPr>
      </w:pPr>
      <w:r>
        <w:rPr>
          <w:rFonts w:ascii="Arial" w:eastAsia="Arial" w:hAnsi="Arial" w:cs="Arial"/>
          <w:b/>
          <w:spacing w:val="-3"/>
          <w:sz w:val="23"/>
          <w:u w:val="single"/>
        </w:rPr>
        <w:t>WORCESTERSHIRE COUNTY COUNCIL</w:t>
      </w:r>
    </w:p>
    <w:p w14:paraId="3F049DD7" w14:textId="77777777" w:rsidR="00E3307E" w:rsidRDefault="00E3307E">
      <w:pPr>
        <w:tabs>
          <w:tab w:val="left" w:pos="-720"/>
        </w:tabs>
        <w:suppressAutoHyphens/>
        <w:spacing w:before="90"/>
        <w:jc w:val="center"/>
        <w:rPr>
          <w:rFonts w:ascii="Arial" w:eastAsia="Arial" w:hAnsi="Arial" w:cs="Arial"/>
          <w:b/>
          <w:spacing w:val="-3"/>
          <w:sz w:val="23"/>
          <w:u w:val="single"/>
        </w:rPr>
      </w:pPr>
    </w:p>
    <w:p w14:paraId="2F280BBC" w14:textId="1AFB2C00" w:rsidR="00E3307E" w:rsidRDefault="003D3796">
      <w:pPr>
        <w:tabs>
          <w:tab w:val="left" w:pos="-720"/>
        </w:tabs>
        <w:suppressAutoHyphens/>
        <w:spacing w:before="90"/>
        <w:jc w:val="center"/>
        <w:rPr>
          <w:rFonts w:ascii="Arial" w:eastAsia="Arial" w:hAnsi="Arial" w:cs="Arial"/>
          <w:spacing w:val="-3"/>
          <w:sz w:val="23"/>
        </w:rPr>
      </w:pPr>
      <w:r>
        <w:rPr>
          <w:rFonts w:ascii="Arial" w:eastAsia="Arial" w:hAnsi="Arial" w:cs="Arial"/>
          <w:b/>
          <w:spacing w:val="-3"/>
          <w:sz w:val="23"/>
          <w:u w:val="single"/>
        </w:rPr>
        <w:t xml:space="preserve">NOTICE OF THE CLOSURE OF </w:t>
      </w:r>
      <w:r w:rsidR="00A270A2">
        <w:rPr>
          <w:rFonts w:ascii="Arial" w:eastAsia="Arial" w:hAnsi="Arial" w:cs="Arial"/>
          <w:b/>
          <w:spacing w:val="-3"/>
          <w:sz w:val="23"/>
          <w:u w:val="single"/>
        </w:rPr>
        <w:t xml:space="preserve">U47220 </w:t>
      </w:r>
      <w:r>
        <w:rPr>
          <w:rFonts w:ascii="Arial" w:eastAsia="Arial" w:hAnsi="Arial" w:cs="Arial"/>
          <w:b/>
          <w:spacing w:val="-3"/>
          <w:sz w:val="23"/>
          <w:u w:val="single"/>
        </w:rPr>
        <w:t xml:space="preserve">THE CLOSE, WYRE </w:t>
      </w:r>
      <w:proofErr w:type="gramStart"/>
      <w:r>
        <w:rPr>
          <w:rFonts w:ascii="Arial" w:eastAsia="Arial" w:hAnsi="Arial" w:cs="Arial"/>
          <w:b/>
          <w:spacing w:val="-3"/>
          <w:sz w:val="23"/>
          <w:u w:val="single"/>
        </w:rPr>
        <w:t>PIDDLE ,</w:t>
      </w:r>
      <w:proofErr w:type="gramEnd"/>
      <w:r>
        <w:rPr>
          <w:rFonts w:ascii="Arial" w:eastAsia="Arial" w:hAnsi="Arial" w:cs="Arial"/>
          <w:b/>
          <w:spacing w:val="-3"/>
          <w:sz w:val="23"/>
          <w:u w:val="single"/>
        </w:rPr>
        <w:t xml:space="preserve"> WORCESTERSHIRE ("THE HIGHWAY")</w:t>
      </w:r>
    </w:p>
    <w:p w14:paraId="2E5701D7" w14:textId="77777777" w:rsidR="00E3307E" w:rsidRDefault="00E3307E">
      <w:pPr>
        <w:tabs>
          <w:tab w:val="left" w:pos="-720"/>
        </w:tabs>
        <w:suppressAutoHyphens/>
        <w:jc w:val="both"/>
        <w:rPr>
          <w:rFonts w:ascii="Arial" w:eastAsia="Arial" w:hAnsi="Arial" w:cs="Arial"/>
          <w:spacing w:val="-3"/>
          <w:sz w:val="23"/>
        </w:rPr>
      </w:pPr>
    </w:p>
    <w:p w14:paraId="5AEE6713" w14:textId="36C3124A"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 xml:space="preserve">Reason for restriction: </w:t>
      </w:r>
      <w:r w:rsidR="00A270A2">
        <w:rPr>
          <w:rFonts w:ascii="Arial" w:eastAsia="Arial" w:hAnsi="Arial" w:cs="Arial"/>
          <w:spacing w:val="-3"/>
          <w:sz w:val="23"/>
        </w:rPr>
        <w:t>electricity fault</w:t>
      </w:r>
      <w:r>
        <w:rPr>
          <w:rFonts w:ascii="Arial" w:eastAsia="Arial" w:hAnsi="Arial" w:cs="Arial"/>
          <w:b/>
          <w:spacing w:val="-3"/>
          <w:sz w:val="23"/>
        </w:rPr>
        <w:t xml:space="preserve">. </w:t>
      </w:r>
      <w:r>
        <w:rPr>
          <w:rFonts w:ascii="Arial" w:eastAsia="Arial" w:hAnsi="Arial" w:cs="Arial"/>
          <w:spacing w:val="-3"/>
          <w:sz w:val="23"/>
        </w:rPr>
        <w:t>There is a likelihood of danger to the public or of serious damage to the road.  There is a need to close the highway in the following terms:-</w:t>
      </w:r>
    </w:p>
    <w:p w14:paraId="06F5392B" w14:textId="77777777" w:rsidR="00E3307E" w:rsidRDefault="00E3307E">
      <w:pPr>
        <w:tabs>
          <w:tab w:val="left" w:pos="-720"/>
        </w:tabs>
        <w:suppressAutoHyphens/>
        <w:jc w:val="both"/>
        <w:rPr>
          <w:rFonts w:ascii="Arial" w:eastAsia="Arial" w:hAnsi="Arial" w:cs="Arial"/>
          <w:b/>
          <w:spacing w:val="-3"/>
          <w:sz w:val="23"/>
        </w:rPr>
      </w:pPr>
    </w:p>
    <w:p w14:paraId="089EE45E" w14:textId="419BA5CA" w:rsidR="00E3307E" w:rsidRDefault="003D3796">
      <w:pPr>
        <w:numPr>
          <w:ilvl w:val="0"/>
          <w:numId w:val="1"/>
        </w:numPr>
        <w:suppressAutoHyphens/>
        <w:ind w:left="720" w:hanging="360"/>
        <w:jc w:val="both"/>
        <w:rPr>
          <w:rFonts w:ascii="Arial" w:eastAsia="Arial" w:hAnsi="Arial" w:cs="Arial"/>
          <w:spacing w:val="-3"/>
          <w:sz w:val="23"/>
        </w:rPr>
      </w:pPr>
      <w:r>
        <w:rPr>
          <w:rFonts w:ascii="Arial" w:eastAsia="Arial" w:hAnsi="Arial" w:cs="Arial"/>
          <w:spacing w:val="-3"/>
          <w:sz w:val="23"/>
        </w:rPr>
        <w:t xml:space="preserve">The effect of this Notice is that no vehicle shall proceed along that part of the highway </w:t>
      </w:r>
      <w:r w:rsidRPr="00F41584">
        <w:rPr>
          <w:rFonts w:ascii="Arial" w:eastAsia="Arial" w:hAnsi="Arial" w:cs="Arial"/>
          <w:spacing w:val="-3"/>
          <w:sz w:val="23"/>
        </w:rPr>
        <w:t>from a point of 75 metres north of i</w:t>
      </w:r>
      <w:r w:rsidR="008D195D">
        <w:rPr>
          <w:rFonts w:ascii="Arial" w:eastAsia="Arial" w:hAnsi="Arial" w:cs="Arial"/>
          <w:spacing w:val="-3"/>
          <w:sz w:val="23"/>
        </w:rPr>
        <w:t>ts</w:t>
      </w:r>
      <w:r w:rsidRPr="00F41584">
        <w:rPr>
          <w:rFonts w:ascii="Arial" w:eastAsia="Arial" w:hAnsi="Arial" w:cs="Arial"/>
          <w:spacing w:val="-3"/>
          <w:sz w:val="23"/>
        </w:rPr>
        <w:t xml:space="preserve"> junction with </w:t>
      </w:r>
      <w:bookmarkStart w:id="0" w:name="_Hlk214619281"/>
      <w:r w:rsidRPr="00F41584">
        <w:rPr>
          <w:rFonts w:ascii="Arial" w:eastAsia="Arial" w:hAnsi="Arial" w:cs="Arial"/>
          <w:spacing w:val="-3"/>
          <w:sz w:val="23"/>
        </w:rPr>
        <w:t>U47231 Main Road</w:t>
      </w:r>
      <w:bookmarkEnd w:id="0"/>
      <w:r w:rsidR="008D195D">
        <w:rPr>
          <w:rFonts w:ascii="Arial" w:eastAsia="Arial" w:hAnsi="Arial" w:cs="Arial"/>
          <w:spacing w:val="-3"/>
          <w:sz w:val="23"/>
        </w:rPr>
        <w:t xml:space="preserve"> and</w:t>
      </w:r>
      <w:r w:rsidRPr="00F41584">
        <w:rPr>
          <w:rFonts w:ascii="Arial" w:eastAsia="Arial" w:hAnsi="Arial" w:cs="Arial"/>
          <w:spacing w:val="-3"/>
          <w:sz w:val="23"/>
        </w:rPr>
        <w:t xml:space="preserve"> until the end of the cul du sac.</w:t>
      </w:r>
      <w:r>
        <w:rPr>
          <w:rFonts w:ascii="Arial" w:eastAsia="Arial" w:hAnsi="Arial" w:cs="Arial"/>
          <w:b/>
          <w:spacing w:val="-3"/>
          <w:sz w:val="23"/>
        </w:rPr>
        <w:t xml:space="preserve"> </w:t>
      </w:r>
    </w:p>
    <w:p w14:paraId="52AB9109" w14:textId="77777777" w:rsidR="00E3307E" w:rsidRDefault="00E3307E">
      <w:pPr>
        <w:suppressAutoHyphens/>
        <w:ind w:left="720"/>
        <w:jc w:val="both"/>
        <w:rPr>
          <w:rFonts w:ascii="Arial" w:eastAsia="Arial" w:hAnsi="Arial" w:cs="Arial"/>
          <w:spacing w:val="-3"/>
          <w:sz w:val="23"/>
        </w:rPr>
      </w:pPr>
    </w:p>
    <w:p w14:paraId="1AE7EA87" w14:textId="77904134" w:rsidR="00E3307E" w:rsidRDefault="003D3796" w:rsidP="00D40787">
      <w:pPr>
        <w:numPr>
          <w:ilvl w:val="0"/>
          <w:numId w:val="1"/>
        </w:numPr>
        <w:tabs>
          <w:tab w:val="left" w:pos="-720"/>
          <w:tab w:val="left" w:pos="0"/>
        </w:tabs>
        <w:suppressAutoHyphens/>
        <w:ind w:left="720" w:hanging="360"/>
        <w:jc w:val="both"/>
        <w:rPr>
          <w:rFonts w:ascii="Arial" w:eastAsia="Arial" w:hAnsi="Arial" w:cs="Arial"/>
          <w:spacing w:val="-3"/>
          <w:sz w:val="23"/>
        </w:rPr>
      </w:pPr>
      <w:r>
        <w:rPr>
          <w:rFonts w:ascii="Arial" w:eastAsia="Arial" w:hAnsi="Arial" w:cs="Arial"/>
          <w:spacing w:val="-3"/>
          <w:sz w:val="23"/>
        </w:rPr>
        <w:t xml:space="preserve">This provision shall continue in force for a maximum of 21 days, however, it is anticipated that it will remain in force for </w:t>
      </w:r>
      <w:r w:rsidR="00A07EB2">
        <w:rPr>
          <w:rFonts w:ascii="Arial" w:eastAsia="Arial" w:hAnsi="Arial" w:cs="Arial"/>
          <w:spacing w:val="-3"/>
          <w:sz w:val="23"/>
        </w:rPr>
        <w:t>6</w:t>
      </w:r>
      <w:r w:rsidRPr="00F41584">
        <w:rPr>
          <w:rFonts w:ascii="Arial" w:eastAsia="Arial" w:hAnsi="Arial" w:cs="Arial"/>
          <w:spacing w:val="-3"/>
          <w:sz w:val="23"/>
        </w:rPr>
        <w:t xml:space="preserve"> </w:t>
      </w:r>
      <w:r w:rsidR="008D195D">
        <w:rPr>
          <w:rFonts w:ascii="Arial" w:eastAsia="Arial" w:hAnsi="Arial" w:cs="Arial"/>
          <w:spacing w:val="-3"/>
          <w:sz w:val="23"/>
        </w:rPr>
        <w:t>d</w:t>
      </w:r>
      <w:r w:rsidRPr="00F41584">
        <w:rPr>
          <w:rFonts w:ascii="Arial" w:eastAsia="Arial" w:hAnsi="Arial" w:cs="Arial"/>
          <w:spacing w:val="-3"/>
          <w:sz w:val="23"/>
        </w:rPr>
        <w:t>ays</w:t>
      </w:r>
      <w:r w:rsidR="00C91FCC">
        <w:rPr>
          <w:rFonts w:ascii="Arial" w:eastAsia="Arial" w:hAnsi="Arial" w:cs="Arial"/>
          <w:spacing w:val="-3"/>
          <w:sz w:val="23"/>
        </w:rPr>
        <w:t xml:space="preserve"> (24hrs)</w:t>
      </w:r>
      <w:r w:rsidRPr="00F41584">
        <w:rPr>
          <w:rFonts w:ascii="Arial" w:eastAsia="Arial" w:hAnsi="Arial" w:cs="Arial"/>
          <w:spacing w:val="-3"/>
          <w:sz w:val="23"/>
        </w:rPr>
        <w:t xml:space="preserve"> </w:t>
      </w:r>
      <w:r>
        <w:rPr>
          <w:rFonts w:ascii="Arial" w:eastAsia="Arial" w:hAnsi="Arial" w:cs="Arial"/>
          <w:spacing w:val="-3"/>
          <w:sz w:val="23"/>
        </w:rPr>
        <w:t xml:space="preserve">commencing </w:t>
      </w:r>
      <w:r w:rsidRPr="00F41584">
        <w:rPr>
          <w:rFonts w:ascii="Arial" w:eastAsia="Arial" w:hAnsi="Arial" w:cs="Arial"/>
          <w:spacing w:val="-3"/>
          <w:sz w:val="23"/>
        </w:rPr>
        <w:t>2</w:t>
      </w:r>
      <w:r w:rsidR="008D195D">
        <w:rPr>
          <w:rFonts w:ascii="Arial" w:eastAsia="Arial" w:hAnsi="Arial" w:cs="Arial"/>
          <w:spacing w:val="-3"/>
          <w:sz w:val="23"/>
        </w:rPr>
        <w:t>1</w:t>
      </w:r>
      <w:r w:rsidRPr="00F41584">
        <w:rPr>
          <w:rFonts w:ascii="Arial" w:eastAsia="Arial" w:hAnsi="Arial" w:cs="Arial"/>
          <w:spacing w:val="-3"/>
          <w:sz w:val="23"/>
        </w:rPr>
        <w:t xml:space="preserve"> November 2025.</w:t>
      </w:r>
    </w:p>
    <w:p w14:paraId="4E1CF1DE" w14:textId="77777777" w:rsidR="00E3307E" w:rsidRDefault="00E3307E">
      <w:pPr>
        <w:tabs>
          <w:tab w:val="left" w:pos="-720"/>
          <w:tab w:val="left" w:pos="0"/>
        </w:tabs>
        <w:suppressAutoHyphens/>
        <w:ind w:left="720"/>
        <w:jc w:val="both"/>
        <w:rPr>
          <w:rFonts w:ascii="Arial" w:eastAsia="Arial" w:hAnsi="Arial" w:cs="Arial"/>
          <w:b/>
          <w:spacing w:val="-3"/>
          <w:sz w:val="23"/>
        </w:rPr>
      </w:pPr>
    </w:p>
    <w:p w14:paraId="4777ADA9" w14:textId="035E55A6" w:rsidR="00E3307E" w:rsidRPr="008D195D" w:rsidRDefault="003D3796" w:rsidP="00D40787">
      <w:pPr>
        <w:numPr>
          <w:ilvl w:val="0"/>
          <w:numId w:val="1"/>
        </w:numPr>
        <w:ind w:left="720" w:hanging="360"/>
        <w:jc w:val="both"/>
        <w:rPr>
          <w:rFonts w:ascii="Arial" w:eastAsia="Arial" w:hAnsi="Arial" w:cs="Arial"/>
          <w:spacing w:val="-3"/>
          <w:sz w:val="23"/>
          <w:szCs w:val="23"/>
        </w:rPr>
      </w:pPr>
      <w:r>
        <w:rPr>
          <w:rFonts w:ascii="Arial" w:eastAsia="Arial" w:hAnsi="Arial" w:cs="Arial"/>
          <w:spacing w:val="-3"/>
          <w:sz w:val="23"/>
        </w:rPr>
        <w:t>Alternative routes:</w:t>
      </w:r>
      <w:r w:rsidR="008D195D">
        <w:rPr>
          <w:rFonts w:ascii="Arial" w:eastAsia="Arial" w:hAnsi="Arial" w:cs="Arial"/>
          <w:spacing w:val="-3"/>
          <w:sz w:val="23"/>
        </w:rPr>
        <w:t xml:space="preserve"> </w:t>
      </w:r>
      <w:r>
        <w:rPr>
          <w:rFonts w:ascii="Arial" w:eastAsia="Arial" w:hAnsi="Arial" w:cs="Arial"/>
          <w:spacing w:val="-3"/>
          <w:sz w:val="23"/>
        </w:rPr>
        <w:t xml:space="preserve"> </w:t>
      </w:r>
      <w:r w:rsidR="008D195D" w:rsidRPr="008D195D">
        <w:rPr>
          <w:rFonts w:ascii="Arial" w:hAnsi="Arial" w:cs="Arial"/>
          <w:sz w:val="23"/>
          <w:szCs w:val="23"/>
        </w:rPr>
        <w:t>no diversion available due to a cul-d</w:t>
      </w:r>
      <w:r w:rsidR="008D195D">
        <w:rPr>
          <w:rFonts w:ascii="Arial" w:hAnsi="Arial" w:cs="Arial"/>
          <w:sz w:val="23"/>
          <w:szCs w:val="23"/>
        </w:rPr>
        <w:t>e</w:t>
      </w:r>
      <w:r w:rsidR="008D195D" w:rsidRPr="008D195D">
        <w:rPr>
          <w:rFonts w:ascii="Arial" w:hAnsi="Arial" w:cs="Arial"/>
          <w:sz w:val="23"/>
          <w:szCs w:val="23"/>
        </w:rPr>
        <w:t xml:space="preserve"> sac</w:t>
      </w:r>
      <w:r w:rsidR="008D195D">
        <w:rPr>
          <w:rFonts w:ascii="Arial" w:hAnsi="Arial" w:cs="Arial"/>
          <w:sz w:val="23"/>
          <w:szCs w:val="23"/>
        </w:rPr>
        <w:t>.</w:t>
      </w:r>
    </w:p>
    <w:p w14:paraId="554E0855" w14:textId="77777777" w:rsidR="00E3307E" w:rsidRDefault="00E3307E">
      <w:pPr>
        <w:ind w:left="720" w:hanging="720"/>
        <w:rPr>
          <w:rFonts w:ascii="Arial" w:eastAsia="Arial" w:hAnsi="Arial" w:cs="Arial"/>
          <w:sz w:val="23"/>
        </w:rPr>
      </w:pPr>
    </w:p>
    <w:p w14:paraId="2DA279D9" w14:textId="77777777" w:rsidR="00E3307E" w:rsidRDefault="003D3796">
      <w:pPr>
        <w:tabs>
          <w:tab w:val="left" w:pos="-720"/>
        </w:tabs>
        <w:suppressAutoHyphens/>
        <w:jc w:val="both"/>
        <w:rPr>
          <w:rFonts w:ascii="Arial" w:eastAsia="Arial" w:hAnsi="Arial" w:cs="Arial"/>
          <w:spacing w:val="-3"/>
          <w:sz w:val="23"/>
        </w:rPr>
      </w:pPr>
      <w:r>
        <w:rPr>
          <w:rFonts w:ascii="Arial" w:eastAsia="Arial" w:hAnsi="Arial" w:cs="Arial"/>
          <w:spacing w:val="-3"/>
          <w:sz w:val="23"/>
        </w:rPr>
        <w:t>Nothing in this Notice shall prevent at any time access for pedestrians to any premises situated on or adjacent to the highway, or to any other premises accessible for pedestrians from and only from the highway.</w:t>
      </w:r>
    </w:p>
    <w:p w14:paraId="4D2952EC" w14:textId="77777777" w:rsidR="00E3307E" w:rsidRDefault="00E3307E">
      <w:pPr>
        <w:tabs>
          <w:tab w:val="left" w:pos="-720"/>
        </w:tabs>
        <w:suppressAutoHyphens/>
        <w:jc w:val="both"/>
        <w:rPr>
          <w:rFonts w:ascii="Arial" w:eastAsia="Arial" w:hAnsi="Arial" w:cs="Arial"/>
          <w:spacing w:val="-3"/>
          <w:sz w:val="23"/>
        </w:rPr>
      </w:pPr>
    </w:p>
    <w:p w14:paraId="455F0073" w14:textId="77777777" w:rsidR="00E3307E" w:rsidRDefault="00E3307E">
      <w:pPr>
        <w:tabs>
          <w:tab w:val="left" w:pos="-720"/>
        </w:tabs>
        <w:suppressAutoHyphens/>
        <w:jc w:val="both"/>
        <w:rPr>
          <w:rFonts w:ascii="Arial" w:eastAsia="Arial" w:hAnsi="Arial" w:cs="Arial"/>
          <w:spacing w:val="-3"/>
          <w:sz w:val="23"/>
        </w:rPr>
      </w:pPr>
    </w:p>
    <w:p w14:paraId="68A11803" w14:textId="77777777" w:rsidR="00E3307E" w:rsidRDefault="00E3307E">
      <w:pPr>
        <w:tabs>
          <w:tab w:val="left" w:pos="-720"/>
        </w:tabs>
        <w:suppressAutoHyphens/>
        <w:jc w:val="both"/>
        <w:rPr>
          <w:rFonts w:ascii="Arial" w:eastAsia="Arial" w:hAnsi="Arial" w:cs="Arial"/>
          <w:spacing w:val="-3"/>
          <w:sz w:val="23"/>
        </w:rPr>
      </w:pPr>
    </w:p>
    <w:p w14:paraId="07231BF0"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p>
    <w:p w14:paraId="68F3686D" w14:textId="77777777" w:rsidR="00445C1A" w:rsidRPr="00F41584" w:rsidRDefault="00445C1A" w:rsidP="00445C1A">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THOMAS POLLOCK</w:t>
      </w:r>
    </w:p>
    <w:p w14:paraId="5CFA1E2C" w14:textId="77777777" w:rsidR="00E3307E" w:rsidRPr="00F41584" w:rsidRDefault="003D3796" w:rsidP="003D3796">
      <w:pPr>
        <w:tabs>
          <w:tab w:val="left" w:pos="-1440"/>
          <w:tab w:val="left" w:pos="-720"/>
          <w:tab w:val="left" w:pos="1440"/>
        </w:tabs>
        <w:suppressAutoHyphens/>
        <w:jc w:val="center"/>
        <w:rPr>
          <w:rFonts w:ascii="Arial" w:eastAsia="Arial" w:hAnsi="Arial" w:cs="Arial"/>
          <w:spacing w:val="-3"/>
          <w:sz w:val="23"/>
        </w:rPr>
      </w:pPr>
      <w:r w:rsidRPr="00F41584">
        <w:rPr>
          <w:rFonts w:ascii="Arial" w:eastAsia="Arial" w:hAnsi="Arial" w:cs="Arial"/>
          <w:spacing w:val="-3"/>
          <w:sz w:val="23"/>
        </w:rPr>
        <w:t>Head of Commercial Law (Legal &amp; Governance)</w:t>
      </w:r>
    </w:p>
    <w:p w14:paraId="02647280"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62895D48" w14:textId="77777777" w:rsidR="00E3307E" w:rsidRDefault="00E3307E">
      <w:pPr>
        <w:tabs>
          <w:tab w:val="left" w:pos="-1440"/>
          <w:tab w:val="left" w:pos="-720"/>
          <w:tab w:val="left" w:pos="1440"/>
        </w:tabs>
        <w:suppressAutoHyphens/>
        <w:jc w:val="both"/>
        <w:rPr>
          <w:rFonts w:ascii="Arial" w:eastAsia="Arial" w:hAnsi="Arial" w:cs="Arial"/>
          <w:spacing w:val="-3"/>
          <w:sz w:val="23"/>
        </w:rPr>
      </w:pPr>
    </w:p>
    <w:p w14:paraId="4ACC899F" w14:textId="459D4692" w:rsidR="00E3307E" w:rsidRDefault="003D3796">
      <w:pPr>
        <w:tabs>
          <w:tab w:val="left" w:pos="-1440"/>
          <w:tab w:val="left" w:pos="-720"/>
          <w:tab w:val="left" w:pos="1440"/>
        </w:tabs>
        <w:suppressAutoHyphens/>
        <w:jc w:val="both"/>
        <w:rPr>
          <w:rFonts w:ascii="Arial" w:eastAsia="Arial" w:hAnsi="Arial" w:cs="Arial"/>
          <w:spacing w:val="-3"/>
          <w:sz w:val="23"/>
        </w:rPr>
      </w:pPr>
      <w:r>
        <w:rPr>
          <w:rFonts w:ascii="Arial" w:eastAsia="Arial" w:hAnsi="Arial" w:cs="Arial"/>
          <w:spacing w:val="-3"/>
          <w:sz w:val="23"/>
        </w:rPr>
        <w:t xml:space="preserve">Date </w:t>
      </w:r>
      <w:r w:rsidR="008D195D">
        <w:rPr>
          <w:rFonts w:ascii="Arial" w:eastAsia="Arial" w:hAnsi="Arial" w:cs="Arial"/>
          <w:spacing w:val="-3"/>
          <w:sz w:val="23"/>
        </w:rPr>
        <w:t>21 November 2025</w:t>
      </w:r>
    </w:p>
    <w:p w14:paraId="23C869E9" w14:textId="77777777" w:rsidR="00E3307E" w:rsidRDefault="00E3307E">
      <w:pPr>
        <w:jc w:val="center"/>
        <w:rPr>
          <w:rFonts w:ascii="Times New Roman" w:eastAsia="Times New Roman" w:hAnsi="Times New Roman" w:cs="Times New Roman"/>
          <w:spacing w:val="-2"/>
        </w:rPr>
      </w:pPr>
    </w:p>
    <w:p w14:paraId="5A93DE9E"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75D03E78"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50F97116" w14:textId="77777777" w:rsidR="00E3307E" w:rsidRDefault="00E3307E">
      <w:pPr>
        <w:tabs>
          <w:tab w:val="left" w:pos="-1440"/>
          <w:tab w:val="left" w:pos="-720"/>
          <w:tab w:val="left" w:pos="450"/>
          <w:tab w:val="left" w:pos="720"/>
          <w:tab w:val="left" w:pos="1440"/>
        </w:tabs>
        <w:suppressAutoHyphens/>
        <w:jc w:val="both"/>
        <w:rPr>
          <w:rFonts w:ascii="Arial" w:eastAsia="Arial" w:hAnsi="Arial" w:cs="Arial"/>
          <w:b/>
        </w:rPr>
      </w:pPr>
    </w:p>
    <w:p w14:paraId="0C743DA0" w14:textId="77777777" w:rsidR="00E3307E" w:rsidRDefault="003D3796">
      <w:pPr>
        <w:tabs>
          <w:tab w:val="left" w:pos="-1440"/>
          <w:tab w:val="left" w:pos="-720"/>
          <w:tab w:val="left" w:pos="450"/>
          <w:tab w:val="left" w:pos="720"/>
          <w:tab w:val="left" w:pos="1440"/>
        </w:tabs>
        <w:suppressAutoHyphens/>
        <w:jc w:val="center"/>
        <w:rPr>
          <w:rFonts w:ascii="Arial" w:eastAsia="Arial" w:hAnsi="Arial" w:cs="Arial"/>
          <w:spacing w:val="-3"/>
          <w:sz w:val="24"/>
        </w:rPr>
      </w:pPr>
      <w:r>
        <w:rPr>
          <w:noProof/>
        </w:rPr>
        <w:drawing>
          <wp:inline distT="0" distB="0" distL="0" distR="0" wp14:anchorId="7B796FCE" wp14:editId="7CC32F90">
            <wp:extent cx="2188845" cy="457200"/>
            <wp:effectExtent l="0" t="0" r="190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45" cy="457200"/>
                    </a:xfrm>
                    <a:prstGeom prst="rect">
                      <a:avLst/>
                    </a:prstGeom>
                    <a:noFill/>
                  </pic:spPr>
                </pic:pic>
              </a:graphicData>
            </a:graphic>
          </wp:inline>
        </w:drawing>
      </w:r>
    </w:p>
    <w:p w14:paraId="626CD46D" w14:textId="77777777" w:rsidR="00E74CD8" w:rsidRDefault="00E74C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041E475F" w14:textId="77777777" w:rsidR="00E74CD8" w:rsidRDefault="00E74CD8">
      <w:pPr>
        <w:tabs>
          <w:tab w:val="left" w:pos="-1440"/>
          <w:tab w:val="left" w:pos="-720"/>
          <w:tab w:val="left" w:pos="450"/>
          <w:tab w:val="left" w:pos="720"/>
          <w:tab w:val="left" w:pos="1440"/>
        </w:tabs>
        <w:suppressAutoHyphens/>
        <w:jc w:val="center"/>
        <w:rPr>
          <w:rFonts w:ascii="Arial" w:eastAsia="Arial" w:hAnsi="Arial" w:cs="Arial"/>
          <w:spacing w:val="-3"/>
          <w:sz w:val="24"/>
        </w:rPr>
      </w:pPr>
    </w:p>
    <w:p w14:paraId="18A4BEF6"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p w14:paraId="033EA6BB" w14:textId="4BB111D1" w:rsidR="00E74CD8" w:rsidRDefault="008D195D" w:rsidP="00E74CD8">
      <w:pPr>
        <w:tabs>
          <w:tab w:val="left" w:pos="-1440"/>
          <w:tab w:val="left" w:pos="-720"/>
          <w:tab w:val="left" w:pos="450"/>
          <w:tab w:val="left" w:pos="720"/>
          <w:tab w:val="left" w:pos="1440"/>
        </w:tabs>
        <w:suppressAutoHyphens/>
        <w:rPr>
          <w:rFonts w:ascii="Arial" w:eastAsia="Arial" w:hAnsi="Arial" w:cs="Arial"/>
          <w:spacing w:val="-3"/>
          <w:sz w:val="24"/>
        </w:rPr>
      </w:pPr>
      <w:r>
        <w:rPr>
          <w:color w:val="151515"/>
          <w:sz w:val="21"/>
          <w:szCs w:val="21"/>
        </w:rPr>
        <w:t>1773982 – U47220</w:t>
      </w:r>
      <w:r w:rsidR="00E74CD8">
        <w:rPr>
          <w:color w:val="151515"/>
          <w:sz w:val="21"/>
          <w:szCs w:val="21"/>
        </w:rPr>
        <w:t xml:space="preserve"> The Close, Wyre Piddle </w:t>
      </w:r>
      <w:r>
        <w:rPr>
          <w:color w:val="151515"/>
          <w:sz w:val="21"/>
          <w:szCs w:val="21"/>
        </w:rPr>
        <w:t>-</w:t>
      </w:r>
      <w:r w:rsidR="00E74CD8">
        <w:rPr>
          <w:color w:val="151515"/>
          <w:sz w:val="21"/>
          <w:szCs w:val="21"/>
        </w:rPr>
        <w:t> Emergency</w:t>
      </w:r>
    </w:p>
    <w:p w14:paraId="158F12BA"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p w14:paraId="2CCE254B" w14:textId="77777777" w:rsidR="00E74CD8" w:rsidRDefault="00E74CD8" w:rsidP="00E74CD8">
      <w:pPr>
        <w:tabs>
          <w:tab w:val="left" w:pos="-1440"/>
          <w:tab w:val="left" w:pos="-720"/>
          <w:tab w:val="left" w:pos="450"/>
          <w:tab w:val="left" w:pos="720"/>
          <w:tab w:val="left" w:pos="1440"/>
        </w:tabs>
        <w:suppressAutoHyphens/>
        <w:rPr>
          <w:rFonts w:ascii="Arial" w:eastAsia="Arial" w:hAnsi="Arial" w:cs="Arial"/>
          <w:spacing w:val="-3"/>
          <w:sz w:val="24"/>
        </w:rPr>
      </w:pPr>
    </w:p>
    <w:sectPr w:rsidR="00E74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26B"/>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ED1574"/>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3674B9"/>
    <w:multiLevelType w:val="multilevel"/>
    <w:tmpl w:val="0D945EF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2115527">
    <w:abstractNumId w:val="0"/>
  </w:num>
  <w:num w:numId="2" w16cid:durableId="326786254">
    <w:abstractNumId w:val="2"/>
  </w:num>
  <w:num w:numId="3" w16cid:durableId="1881630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VerticalSpacing w:val="156"/>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7E"/>
    <w:rsid w:val="003953E7"/>
    <w:rsid w:val="003D3796"/>
    <w:rsid w:val="00445C1A"/>
    <w:rsid w:val="007F4AE8"/>
    <w:rsid w:val="008D195D"/>
    <w:rsid w:val="00950B28"/>
    <w:rsid w:val="00A07EB2"/>
    <w:rsid w:val="00A270A2"/>
    <w:rsid w:val="00BA3BF4"/>
    <w:rsid w:val="00C91FCC"/>
    <w:rsid w:val="00D40787"/>
    <w:rsid w:val="00E3307E"/>
    <w:rsid w:val="00E74CD8"/>
    <w:rsid w:val="00F41584"/>
  </w:rsids>
  <m:mathPr>
    <m:mathFont m:val="Cambria Math"/>
    <m:brkBin m:val="before"/>
    <m:brkBinSub m:val="--"/>
    <m:smallFrac m:val="0"/>
    <m:dispDef m:val="0"/>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75FB"/>
  <w15:docId w15:val="{5DC65D09-B2F1-4DE4-8B0D-32EE361F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semiHidden="1" w:uiPriority="0" w:unhideWhenUsed="1"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796"/>
    <w:rPr>
      <w:rFonts w:ascii="Tahoma" w:hAnsi="Tahoma" w:cs="Tahoma"/>
      <w:sz w:val="16"/>
      <w:szCs w:val="16"/>
    </w:rPr>
  </w:style>
  <w:style w:type="character" w:customStyle="1" w:styleId="BalloonTextChar">
    <w:name w:val="Balloon Text Char"/>
    <w:basedOn w:val="DefaultParagraphFont"/>
    <w:link w:val="BalloonText"/>
    <w:uiPriority w:val="99"/>
    <w:semiHidden/>
    <w:rsid w:val="003D37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202</Words>
  <Characters>957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Thick, Sarah</dc:creator>
  <cp:lastModifiedBy>Chaudhary, Saheed</cp:lastModifiedBy>
  <cp:revision>5</cp:revision>
  <dcterms:created xsi:type="dcterms:W3CDTF">2025-11-21T12:15:00Z</dcterms:created>
  <dcterms:modified xsi:type="dcterms:W3CDTF">2025-11-21T13:18:00Z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2.4.1</vt:lpwstr>
  </property>
</Properties>
</file>